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Orientações gerais – Embalagem ou publicidade enganosa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Objetivo: Levar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ao conhecimento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Procon a “</w:t>
      </w:r>
      <w:r w:rsidDel="00000000" w:rsidR="00000000" w:rsidRPr="00000000">
        <w:rPr>
          <w:rFonts w:ascii="Arial" w:cs="Arial" w:eastAsia="Arial" w:hAnsi="Arial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reduflação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 (mudança no produto para diminuir seu custo) em desconformidade com a lei e requerer providências.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for o caso, anexe à carta cópias de todos os papéis que provam suas alegações. </w:t>
      </w:r>
    </w:p>
    <w:p w:rsidR="00000000" w:rsidDel="00000000" w:rsidP="00000000" w:rsidRDefault="00000000" w:rsidRPr="00000000" w14:paraId="00000005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Atenção!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Guarde sempre o original dos documentos, pois eles são a prova de seu direito.</w:t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Requisitos legais: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segundo o artigo 3º da Portaria 392/2021 do Ministério da justiça, a devida indicação significa que o aviso de mudança na embalagem deve atender a todos os seguintes critérios: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legível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b) em local de f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ácil visualização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- não encoberto ou em área de selagem/torção; c) caractere em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caixa alta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d) em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negrito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 e) em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cor contrastante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 a do rótulo; f) caractere com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altura mínima de 2mm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embalagens com área maior que 100cm² ou 1mm se a área for menor.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Se a embalagem atende a todos estes requisitos, não é possível questionar legalmente a redução de quantidade pela empresa.</w:t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Sobre a carta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As partes destacadas devem ser alteradas pelo(a) associado(a). Assim, inclua a data de envio da correspondência, as informações sobre a empresa, os fatos que ocorreram, os valores correspondentes, etc. Os demais trechos podem permanecer inalterados.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[Local e data]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Procon,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[se desejar, também remeta cópia desta denúncia para o Ministério Público e para a empresa]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Prezados Senhores,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(nome completo, RG, CPF)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à presença de V.Sas., expor e solicitar o que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(relatar situação em que você encontrou o produto, onde, identificar este produto e a diferença de embalagem, de forma clara e sintética, utilizando quantas linhas e parágrafos que julgar necessários)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Assim, venho cientificá-los sobre o desrespeito ao direito básico de informação do consumidor, presente no artigo 6º do Código de Defesa do Consumidor, e à Portaria 392 de 2021 do Ministério da Justiça, por parte do fabricante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[indicar o nome do fabricante/prestador de serviço]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 o produto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[indicar produto]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uma vez que a embalagem induz o consumidor ao erro, pois: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[escolher uma ou mais das opções abaixo]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Houve redução da quantidade do produto sem a devida indicação na embalagem;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Houve alteração na composição dos ingredientes sem a devida indicação na embalagem;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Foi colocado no mercado um produto com embalagem muito similar, menor preço, mas composto por ingredientes de qualidade inferior, sem a clara indicação de que se tratam de produtos diferentes.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do exposto, solicito providências para que haja a devida investigação da prática da empresa e que a comercialização com a embalagem enganosa seja sustada, com a aplicação das medidas legais cabíveis.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Certo de seu pronto atendimento em respeito aos meus direitos de cidadão, agradeço antecipadamente.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[Nome. Se você for associado(a) do IDEC e desejar identificar-se como tal, acrescente ao lado do nome: “associado do IDEC nº...”].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0DAE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orpodetexto3">
    <w:name w:val="Body Text 3"/>
    <w:basedOn w:val="Normal"/>
    <w:link w:val="Corpodetexto3Char"/>
    <w:uiPriority w:val="99"/>
    <w:unhideWhenUsed w:val="1"/>
    <w:rsid w:val="004F0DAE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rsid w:val="004F0DAE"/>
    <w:rPr>
      <w:rFonts w:ascii="Times New Roman" w:cs="Times New Roman" w:eastAsia="Times New Roman" w:hAnsi="Times New Roman"/>
      <w:sz w:val="16"/>
      <w:szCs w:val="16"/>
      <w:lang w:eastAsia="pt-BR"/>
    </w:rPr>
  </w:style>
  <w:style w:type="paragraph" w:styleId="texto" w:customStyle="1">
    <w:name w:val="texto"/>
    <w:rsid w:val="004F0DAE"/>
    <w:pPr>
      <w:spacing w:after="0" w:line="268" w:lineRule="atLeast"/>
      <w:ind w:firstLine="260"/>
      <w:jc w:val="both"/>
    </w:pPr>
    <w:rPr>
      <w:rFonts w:ascii="Times New Roman" w:cs="Times New Roman" w:eastAsia="Times New Roman" w:hAnsi="Times New Roman"/>
      <w:color w:val="000000"/>
      <w:sz w:val="23"/>
      <w:szCs w:val="20"/>
      <w:lang w:eastAsia="pt-BR"/>
    </w:rPr>
  </w:style>
  <w:style w:type="paragraph" w:styleId="PargrafodaLista">
    <w:name w:val="List Paragraph"/>
    <w:basedOn w:val="Normal"/>
    <w:uiPriority w:val="34"/>
    <w:qFormat w:val="1"/>
    <w:rsid w:val="00BD0016"/>
    <w:pPr>
      <w:ind w:left="720"/>
      <w:contextualSpacing w:val="1"/>
    </w:p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F92F84"/>
    <w:rPr>
      <w:sz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F92F84"/>
    <w:rPr>
      <w:rFonts w:ascii="Times New Roman" w:cs="Times New Roman" w:eastAsia="Times New Roman" w:hAnsi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F92F84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RUgX8Y/atV12m6qMDQVGsHKTow==">AMUW2mV6F8WrEd/8upOrgpNMTtonUBMq/nWU6LATSBfSNNAfb39jb8Fea/8/2zPK7OqLWkeqjMY9hqYMe8HSrlNoMD9rQhv2hbJgbY6PWhPLwA6wowKkIJS+IPr5ZajmoZAEvLK42GdK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2017-04-24T13:16:00Z</dcterms:created>
  <dc:creator>Andressa Gomes</dc:creator>
</cp:coreProperties>
</file>